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1474C" w14:textId="77777777" w:rsidR="00577A25" w:rsidRDefault="00577A25" w:rsidP="00577A25">
      <w:pPr>
        <w:pStyle w:val="1"/>
        <w:numPr>
          <w:ilvl w:val="0"/>
          <w:numId w:val="0"/>
        </w:numPr>
      </w:pPr>
      <w:bookmarkStart w:id="0" w:name="_Toc497227712"/>
      <w:r>
        <w:t>Введение</w:t>
      </w:r>
      <w:bookmarkEnd w:id="0"/>
    </w:p>
    <w:p w14:paraId="68891F00" w14:textId="77777777" w:rsidR="00577A25" w:rsidRDefault="00577A25" w:rsidP="00577A25">
      <w:pPr>
        <w:rPr>
          <w:szCs w:val="28"/>
        </w:rPr>
      </w:pPr>
      <w:r>
        <w:rPr>
          <w:szCs w:val="28"/>
        </w:rPr>
        <w:t>Современное развитие рынка требует постоянного обновления не только производственных технологий, развитие которых явилось началом для модернизации производственных мощностей, но и технологий обработки информации и методик работы с людьми. Особую роль на сегодняшний день играют технологии управления людскими ресурсами, которые включают наряду с работой с клиентами постоянно повышение требований к персоналу, который обеспечивает такую работу.</w:t>
      </w:r>
    </w:p>
    <w:p w14:paraId="6F772E85" w14:textId="77777777" w:rsidR="00577A25" w:rsidRDefault="00577A25" w:rsidP="00577A25">
      <w:pPr>
        <w:rPr>
          <w:szCs w:val="28"/>
        </w:rPr>
      </w:pPr>
      <w:r>
        <w:rPr>
          <w:szCs w:val="28"/>
        </w:rPr>
        <w:t>В таких условиях особо важной является подготовка специалистов на всех уровнях управленческой лестницы, включая не только «технологов процесса», решающих операционные задачи, но и менеджеров среднего и высшего звена. Быстро меняющиеся технологии, появление новых методик работы и систем вызывает необходимость постоянной переподготовки специалистов.</w:t>
      </w:r>
    </w:p>
    <w:p w14:paraId="4A409742" w14:textId="77777777" w:rsidR="00577A25" w:rsidRDefault="00577A25" w:rsidP="00577A25">
      <w:pPr>
        <w:rPr>
          <w:szCs w:val="28"/>
        </w:rPr>
      </w:pPr>
      <w:r>
        <w:rPr>
          <w:szCs w:val="28"/>
        </w:rPr>
        <w:t xml:space="preserve">Так как рабочая сила является один из самых дорогих ресурсов, используемых в процессе создания продукта, то вложения в ее развитие окупаются быстрее, чем вложения в новое оборудование. Подготовленный квалифицированный специалист стоит достаточно дорого на рынке труда, поэтому современные компании используют технологии развития специалистов внутри своего предприятия. Повышение уровня профессиональных навыков возможно путем получения собственного опыта работы, однако на данный момент компании уже не имеют достаточного запаса временного ресурса и в таких условиях используются программы повышения квалификации, тренинги и т.п. </w:t>
      </w:r>
    </w:p>
    <w:p w14:paraId="2AF78B08" w14:textId="77777777" w:rsidR="00577A25" w:rsidRDefault="00577A25" w:rsidP="00577A25">
      <w:pPr>
        <w:rPr>
          <w:szCs w:val="28"/>
        </w:rPr>
      </w:pPr>
      <w:r>
        <w:rPr>
          <w:szCs w:val="28"/>
        </w:rPr>
        <w:t xml:space="preserve">Образовательные услуги хорошего уровня выливаются для предприятия в серьезную статью затрат. В связи с этим многие компании выбирают иной способ повышения уровня квалификации персонала, который предполагает обучение преподавателей, тренеров, обучающих специалистов компании уже </w:t>
      </w:r>
      <w:r>
        <w:rPr>
          <w:szCs w:val="28"/>
        </w:rPr>
        <w:lastRenderedPageBreak/>
        <w:t>на базе собственной организации. Для внедрения такой методики и создаются учебные центры на предприятиях.</w:t>
      </w:r>
    </w:p>
    <w:p w14:paraId="759D7364" w14:textId="77777777" w:rsidR="00577A25" w:rsidRDefault="00577A25" w:rsidP="00577A25">
      <w:pPr>
        <w:rPr>
          <w:szCs w:val="28"/>
        </w:rPr>
      </w:pPr>
      <w:r>
        <w:rPr>
          <w:szCs w:val="28"/>
        </w:rPr>
        <w:t xml:space="preserve">Идея образовательных центров пришла с запада, когда уже в 90-х годах компании начали ощущать недостаток квалифицированных кадров после компьютеризации деятельности. Изначально учебные центры были ориентированы на подачу дополнительных знаний в области настройки нового специализированного оборудования, обучение сотрудников работе с информационными системами. </w:t>
      </w:r>
    </w:p>
    <w:p w14:paraId="3460BA17" w14:textId="77777777" w:rsidR="00577A25" w:rsidRDefault="00577A25" w:rsidP="00577A25">
      <w:pPr>
        <w:rPr>
          <w:szCs w:val="28"/>
        </w:rPr>
      </w:pPr>
      <w:r>
        <w:rPr>
          <w:szCs w:val="28"/>
        </w:rPr>
        <w:t xml:space="preserve">Наряду с этим образовательные учреждение начали знакомить вначале студентов, а затем и школьников с основами работы с компьютером и использованием его возможностей для решения конкретных простых прикладных задач. Учебные центры стали использовать полученные молодыми специалистами навыки и внедрять </w:t>
      </w:r>
      <w:proofErr w:type="gramStart"/>
      <w:r>
        <w:rPr>
          <w:szCs w:val="28"/>
        </w:rPr>
        <w:t>новые программы обучения</w:t>
      </w:r>
      <w:proofErr w:type="gramEnd"/>
      <w:r>
        <w:rPr>
          <w:szCs w:val="28"/>
        </w:rPr>
        <w:t xml:space="preserve"> ориентированные уже на более глубокое понимание задач, а также на построение новых методик решения управленческих задач.</w:t>
      </w:r>
    </w:p>
    <w:p w14:paraId="7DCFDA72" w14:textId="77777777" w:rsidR="00577A25" w:rsidRDefault="00577A25" w:rsidP="00577A25">
      <w:pPr>
        <w:rPr>
          <w:szCs w:val="28"/>
        </w:rPr>
      </w:pPr>
      <w:r>
        <w:rPr>
          <w:szCs w:val="28"/>
        </w:rPr>
        <w:t>На сегодняшний день учебные центры предприятия в зависимости от его размеров и сферы деятельности могут быть ориентированы как на подготовку технических специалистов, так и менеджеров. Широкий класс задач, которые решают на сегодня менеджеры, предполагает использований больших объемов информации особых технологий ее подачи и др. Все эти аспекты должна отражать методика управления учебным центром на предприятии, которая становится основой для построения модели функционирования учебного центра.</w:t>
      </w:r>
    </w:p>
    <w:p w14:paraId="29FC3C4E" w14:textId="77777777" w:rsidR="00577A25" w:rsidRDefault="00577A25" w:rsidP="00577A25">
      <w:r>
        <w:t>Целью данной работы является разработка информационной системы для учебного центра на предприятии.</w:t>
      </w:r>
    </w:p>
    <w:p w14:paraId="4CA23D99" w14:textId="77777777" w:rsidR="00577A25" w:rsidRDefault="00577A25" w:rsidP="00577A25">
      <w:r>
        <w:t>Для достижения поставленной необходимо решение целого комплекса задач:</w:t>
      </w:r>
    </w:p>
    <w:p w14:paraId="0721F871" w14:textId="77777777" w:rsidR="00577A25" w:rsidRDefault="00577A25" w:rsidP="00577A25">
      <w:pPr>
        <w:pStyle w:val="a4"/>
        <w:numPr>
          <w:ilvl w:val="0"/>
          <w:numId w:val="2"/>
        </w:numPr>
        <w:ind w:left="0" w:firstLine="709"/>
      </w:pPr>
      <w:r>
        <w:t>исследование предметной области автоматизации деятельности учебного центра на предприятии;</w:t>
      </w:r>
    </w:p>
    <w:p w14:paraId="3D44C312" w14:textId="77777777" w:rsidR="00577A25" w:rsidRDefault="00577A25" w:rsidP="00577A25">
      <w:pPr>
        <w:pStyle w:val="a4"/>
        <w:numPr>
          <w:ilvl w:val="0"/>
          <w:numId w:val="2"/>
        </w:numPr>
        <w:ind w:left="0" w:firstLine="709"/>
      </w:pPr>
      <w:r>
        <w:lastRenderedPageBreak/>
        <w:t>анализ современных информационных технологий и их применение для автоматизации работы учебного центра;</w:t>
      </w:r>
    </w:p>
    <w:p w14:paraId="11FC4FFA" w14:textId="77777777" w:rsidR="00577A25" w:rsidRDefault="00577A25" w:rsidP="00577A25">
      <w:pPr>
        <w:pStyle w:val="a4"/>
        <w:numPr>
          <w:ilvl w:val="0"/>
          <w:numId w:val="2"/>
        </w:numPr>
        <w:ind w:left="0" w:firstLine="709"/>
      </w:pPr>
      <w:r>
        <w:t>разработка проекта решения, включающая выбор технологий и инструментов разработки;</w:t>
      </w:r>
    </w:p>
    <w:p w14:paraId="1794D369" w14:textId="77777777" w:rsidR="00577A25" w:rsidRDefault="00577A25" w:rsidP="00577A25">
      <w:pPr>
        <w:pStyle w:val="a4"/>
        <w:numPr>
          <w:ilvl w:val="0"/>
          <w:numId w:val="2"/>
        </w:numPr>
        <w:ind w:left="0" w:firstLine="709"/>
      </w:pPr>
      <w:r>
        <w:t>разработка информационной системы учебного центра на базе проектных решений;</w:t>
      </w:r>
    </w:p>
    <w:p w14:paraId="437F0F5A" w14:textId="77777777" w:rsidR="00577A25" w:rsidRDefault="00577A25" w:rsidP="00577A25">
      <w:pPr>
        <w:pStyle w:val="a4"/>
        <w:numPr>
          <w:ilvl w:val="0"/>
          <w:numId w:val="2"/>
        </w:numPr>
        <w:ind w:left="0" w:firstLine="709"/>
      </w:pPr>
      <w:r>
        <w:t>оценка ожидаемых результатов от внедрения информационной системы учебного центра на предприятии.</w:t>
      </w:r>
    </w:p>
    <w:p w14:paraId="7C7CCFFA" w14:textId="77777777" w:rsidR="00577A25" w:rsidRDefault="00577A25" w:rsidP="00577A25">
      <w:r>
        <w:t>Структурно работа состоит из трех глав. Первая глава посвящена исследованию учебного центра на предприятии, его структуры, технологий ведения деятельности, а также современным технологиям автоматизации, которые могут применяться при совершенствовании методики управления учебным центром. Вторая глава включает исследование информационной</w:t>
      </w:r>
      <w:r>
        <w:tab/>
        <w:t xml:space="preserve"> системы учебного центра, частью которого является расчет технических и экономических показателей проекта. И третья глава состоит из этапов реализации проекта: разработки базы данных, построения интерфейса пользователя и оценки ожидаемого эффекта от внедрения.</w:t>
      </w:r>
    </w:p>
    <w:p w14:paraId="0847DFF5" w14:textId="77777777" w:rsidR="009247A6" w:rsidRDefault="009247A6">
      <w:bookmarkStart w:id="1" w:name="_GoBack"/>
      <w:bookmarkEnd w:id="1"/>
    </w:p>
    <w:sectPr w:rsidR="00924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329"/>
    <w:multiLevelType w:val="multilevel"/>
    <w:tmpl w:val="0B6A5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7EED0D64"/>
    <w:multiLevelType w:val="hybridMultilevel"/>
    <w:tmpl w:val="DE56091A"/>
    <w:lvl w:ilvl="0" w:tplc="6466F64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FB"/>
    <w:rsid w:val="00577A25"/>
    <w:rsid w:val="006644FB"/>
    <w:rsid w:val="0092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52148-D08A-4FA1-A7B8-810B7C1C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A25"/>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577A25"/>
    <w:pPr>
      <w:keepNext/>
      <w:keepLines/>
      <w:numPr>
        <w:numId w:val="1"/>
      </w:numPr>
      <w:spacing w:before="480"/>
      <w:outlineLvl w:val="0"/>
    </w:pPr>
    <w:rPr>
      <w:rFonts w:eastAsiaTheme="majorEastAsia"/>
      <w:b/>
      <w:bCs/>
      <w:szCs w:val="28"/>
    </w:rPr>
  </w:style>
  <w:style w:type="paragraph" w:styleId="2">
    <w:name w:val="heading 2"/>
    <w:basedOn w:val="a"/>
    <w:next w:val="a"/>
    <w:link w:val="20"/>
    <w:uiPriority w:val="9"/>
    <w:semiHidden/>
    <w:unhideWhenUsed/>
    <w:qFormat/>
    <w:rsid w:val="00577A25"/>
    <w:pPr>
      <w:keepNext/>
      <w:keepLines/>
      <w:numPr>
        <w:ilvl w:val="1"/>
        <w:numId w:val="1"/>
      </w:numPr>
      <w:spacing w:before="200"/>
      <w:outlineLvl w:val="1"/>
    </w:pPr>
    <w:rPr>
      <w:rFonts w:eastAsiaTheme="majorEastAsia"/>
      <w:b/>
      <w:bCs/>
      <w:szCs w:val="28"/>
    </w:rPr>
  </w:style>
  <w:style w:type="paragraph" w:styleId="3">
    <w:name w:val="heading 3"/>
    <w:basedOn w:val="a"/>
    <w:next w:val="a"/>
    <w:link w:val="30"/>
    <w:uiPriority w:val="9"/>
    <w:semiHidden/>
    <w:unhideWhenUsed/>
    <w:qFormat/>
    <w:rsid w:val="00577A25"/>
    <w:pPr>
      <w:keepNext/>
      <w:keepLines/>
      <w:numPr>
        <w:ilvl w:val="2"/>
        <w:numId w:val="1"/>
      </w:numPr>
      <w:spacing w:before="200"/>
      <w:outlineLvl w:val="2"/>
    </w:pPr>
    <w:rPr>
      <w:rFonts w:eastAsiaTheme="majorEastAsia"/>
      <w:b/>
      <w:bCs/>
    </w:rPr>
  </w:style>
  <w:style w:type="paragraph" w:styleId="4">
    <w:name w:val="heading 4"/>
    <w:basedOn w:val="a"/>
    <w:next w:val="a"/>
    <w:link w:val="40"/>
    <w:uiPriority w:val="9"/>
    <w:semiHidden/>
    <w:unhideWhenUsed/>
    <w:qFormat/>
    <w:rsid w:val="00577A25"/>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577A25"/>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577A25"/>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577A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77A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77A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25"/>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semiHidden/>
    <w:rsid w:val="00577A25"/>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semiHidden/>
    <w:rsid w:val="00577A25"/>
    <w:rPr>
      <w:rFonts w:ascii="Times New Roman" w:eastAsiaTheme="majorEastAsia" w:hAnsi="Times New Roman" w:cs="Times New Roman"/>
      <w:b/>
      <w:bCs/>
      <w:sz w:val="28"/>
    </w:rPr>
  </w:style>
  <w:style w:type="character" w:customStyle="1" w:styleId="40">
    <w:name w:val="Заголовок 4 Знак"/>
    <w:basedOn w:val="a0"/>
    <w:link w:val="4"/>
    <w:uiPriority w:val="9"/>
    <w:semiHidden/>
    <w:rsid w:val="00577A25"/>
    <w:rPr>
      <w:rFonts w:asciiTheme="majorHAnsi" w:eastAsiaTheme="majorEastAsia" w:hAnsiTheme="majorHAnsi" w:cstheme="majorBidi"/>
      <w:b/>
      <w:bCs/>
      <w:i/>
      <w:iCs/>
      <w:color w:val="4472C4" w:themeColor="accent1"/>
      <w:sz w:val="28"/>
    </w:rPr>
  </w:style>
  <w:style w:type="character" w:customStyle="1" w:styleId="50">
    <w:name w:val="Заголовок 5 Знак"/>
    <w:basedOn w:val="a0"/>
    <w:link w:val="5"/>
    <w:uiPriority w:val="9"/>
    <w:semiHidden/>
    <w:rsid w:val="00577A25"/>
    <w:rPr>
      <w:rFonts w:asciiTheme="majorHAnsi" w:eastAsiaTheme="majorEastAsia" w:hAnsiTheme="majorHAnsi" w:cstheme="majorBidi"/>
      <w:color w:val="1F3763" w:themeColor="accent1" w:themeShade="7F"/>
      <w:sz w:val="28"/>
    </w:rPr>
  </w:style>
  <w:style w:type="character" w:customStyle="1" w:styleId="60">
    <w:name w:val="Заголовок 6 Знак"/>
    <w:basedOn w:val="a0"/>
    <w:link w:val="6"/>
    <w:uiPriority w:val="9"/>
    <w:semiHidden/>
    <w:rsid w:val="00577A25"/>
    <w:rPr>
      <w:rFonts w:asciiTheme="majorHAnsi" w:eastAsiaTheme="majorEastAsia" w:hAnsiTheme="majorHAnsi" w:cstheme="majorBidi"/>
      <w:i/>
      <w:iCs/>
      <w:color w:val="1F3763" w:themeColor="accent1" w:themeShade="7F"/>
      <w:sz w:val="28"/>
    </w:rPr>
  </w:style>
  <w:style w:type="character" w:customStyle="1" w:styleId="70">
    <w:name w:val="Заголовок 7 Знак"/>
    <w:basedOn w:val="a0"/>
    <w:link w:val="7"/>
    <w:uiPriority w:val="9"/>
    <w:semiHidden/>
    <w:rsid w:val="00577A25"/>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577A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77A25"/>
    <w:rPr>
      <w:rFonts w:asciiTheme="majorHAnsi" w:eastAsiaTheme="majorEastAsia" w:hAnsiTheme="majorHAnsi" w:cstheme="majorBidi"/>
      <w:i/>
      <w:iCs/>
      <w:color w:val="404040" w:themeColor="text1" w:themeTint="BF"/>
      <w:sz w:val="20"/>
      <w:szCs w:val="20"/>
    </w:rPr>
  </w:style>
  <w:style w:type="character" w:customStyle="1" w:styleId="a3">
    <w:name w:val="Абзац списка Знак"/>
    <w:link w:val="a4"/>
    <w:uiPriority w:val="34"/>
    <w:locked/>
    <w:rsid w:val="00577A25"/>
    <w:rPr>
      <w:rFonts w:ascii="Times New Roman" w:hAnsi="Times New Roman" w:cs="Times New Roman"/>
      <w:sz w:val="28"/>
    </w:rPr>
  </w:style>
  <w:style w:type="paragraph" w:styleId="a4">
    <w:name w:val="List Paragraph"/>
    <w:basedOn w:val="a"/>
    <w:link w:val="a3"/>
    <w:uiPriority w:val="34"/>
    <w:qFormat/>
    <w:rsid w:val="00577A25"/>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6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Unikin</dc:creator>
  <cp:keywords/>
  <dc:description/>
  <cp:lastModifiedBy>Vadim Unikin</cp:lastModifiedBy>
  <cp:revision>2</cp:revision>
  <dcterms:created xsi:type="dcterms:W3CDTF">2018-09-09T10:56:00Z</dcterms:created>
  <dcterms:modified xsi:type="dcterms:W3CDTF">2018-09-09T11:02:00Z</dcterms:modified>
</cp:coreProperties>
</file>